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0" w:lineRule="atLeast"/>
        <w:jc w:val="center"/>
        <w:rPr>
          <w:rFonts w:ascii="DFKai-SB" w:hAnsi="DFKai-SB" w:eastAsia="DFKai-SB"/>
          <w:b/>
          <w:bCs/>
          <w:sz w:val="40"/>
          <w:szCs w:val="40"/>
        </w:rPr>
      </w:pPr>
      <w:r>
        <w:rPr>
          <w:rFonts w:ascii="DFKai-SB" w:hAnsi="DFKai-SB" w:eastAsia="DFKai-SB" w:hint="eastAsia"/>
          <w:b/>
          <w:bCs/>
          <w:sz w:val="40"/>
          <w:szCs w:val="40"/>
        </w:rPr>
        <w:t xml:space="preserve">   </w:t>
      </w:r>
      <w:r>
        <w:rPr>
          <w:rFonts w:ascii="DFKai-SB" w:hAnsi="DFKai-SB" w:eastAsia="Calibri" w:hint="eastAsia"/>
          <w:b/>
          <w:bCs/>
          <w:sz w:val="40"/>
          <w:szCs w:val="40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40"/>
          <w:szCs w:val="40"/>
        </w:rPr>
        <w:t xml:space="preserve"> </w:t>
      </w:r>
      <w:r>
        <w:rPr>
          <w:rFonts w:ascii="DFKai-SB" w:hAnsi="DFKai-SB" w:eastAsia="DFKai-SB" w:hint="eastAsia"/>
          <w:b/>
          <w:bCs/>
          <w:sz w:val="40"/>
          <w:szCs w:val="40"/>
        </w:rPr>
        <w:t>A/B</w:t>
      </w:r>
      <w:r>
        <w:rPr>
          <w:rFonts w:ascii="DFKai-SB" w:hAnsi="DFKai-SB" w:eastAsia="DFKai-SB" w:hint="eastAsia"/>
          <w:b/>
          <w:bCs/>
          <w:sz w:val="40"/>
          <w:szCs w:val="40"/>
        </w:rPr>
        <w:t xml:space="preserve"> </w:t>
      </w:r>
      <w:r>
        <w:rPr>
          <w:rFonts w:ascii="DFKai-SB" w:hAnsi="DFKai-SB" w:eastAsia="DFKai-SB" w:hint="eastAsia"/>
          <w:b/>
          <w:bCs/>
          <w:sz w:val="40"/>
          <w:szCs w:val="40"/>
        </w:rPr>
        <w:t>矽利康</w:t>
      </w:r>
      <w:r>
        <w:rPr>
          <w:rFonts w:ascii="DFKai-SB" w:hAnsi="DFKai-SB" w:eastAsia="DFKai-SB" w:hint="eastAsia"/>
          <w:b/>
          <w:bCs/>
          <w:sz w:val="40"/>
          <w:szCs w:val="40"/>
        </w:rPr>
        <w:t>高功能</w:t>
      </w:r>
      <w:r>
        <w:rPr>
          <w:rFonts w:ascii="DFKai-SB" w:hAnsi="DFKai-SB" w:eastAsia="DFKai-SB" w:hint="eastAsia"/>
          <w:b/>
          <w:bCs/>
          <w:sz w:val="40"/>
          <w:szCs w:val="40"/>
        </w:rPr>
        <w:t>基礎</w:t>
      </w:r>
      <w:r>
        <w:rPr>
          <w:rFonts w:ascii="DFKai-SB" w:hAnsi="DFKai-SB" w:eastAsia="DFKai-SB" w:hint="eastAsia"/>
          <w:b/>
          <w:bCs/>
          <w:sz w:val="40"/>
          <w:szCs w:val="40"/>
        </w:rPr>
        <w:t>印花操作說明</w:t>
      </w:r>
      <w:r>
        <w:rPr>
          <w:rFonts w:ascii="DFKai-SB" w:hAnsi="DFKai-SB" w:eastAsia="DFKai-SB"/>
          <w:b/>
          <w:bCs/>
          <w:sz w:val="40"/>
          <w:szCs w:val="40"/>
        </w:rPr>
      </w:r>
    </w:p>
    <w:p>
      <w:pPr>
        <w:spacing w:line="0" w:lineRule="atLeast"/>
        <w:jc w:val="center"/>
        <w:rPr>
          <w:rFonts w:ascii="DFKai-SB" w:hAnsi="DFKai-SB" w:eastAsia="DFKai-SB"/>
          <w:b/>
          <w:bCs/>
          <w:sz w:val="32"/>
          <w:szCs w:val="32"/>
        </w:rPr>
      </w:pPr>
      <w:r>
        <w:rPr>
          <w:rFonts w:ascii="DFKai-SB" w:hAnsi="DFKai-SB" w:eastAsia="DFKai-SB" w:hint="eastAsia"/>
          <w:b/>
          <w:bCs/>
          <w:sz w:val="32"/>
          <w:szCs w:val="32"/>
        </w:rPr>
        <w:t>（</w:t>
      </w:r>
      <w:r>
        <w:rPr>
          <w:rFonts w:ascii="DFKai-SB" w:hAnsi="DFKai-SB" w:eastAsia="Calibri" w:hint="eastAsia"/>
          <w:b/>
          <w:bCs/>
          <w:sz w:val="32"/>
          <w:szCs w:val="32"/>
          <w:lang w:eastAsia="zh-cn"/>
        </w:rPr>
        <w:t>LT-8906</w:t>
      </w:r>
      <w:r>
        <w:rPr>
          <w:rFonts w:ascii="DFKai-SB" w:hAnsi="DFKai-SB" w:eastAsia="DFKai-SB" w:hint="eastAsia"/>
          <w:b/>
          <w:bCs/>
          <w:sz w:val="32"/>
          <w:szCs w:val="32"/>
        </w:rPr>
        <w:t>配方，</w:t>
      </w:r>
      <w:r>
        <w:rPr>
          <w:rFonts w:ascii="DFKai-SB" w:hAnsi="DFKai-SB" w:eastAsia="DFKai-SB" w:hint="eastAsia"/>
          <w:b/>
          <w:bCs/>
          <w:sz w:val="32"/>
          <w:szCs w:val="32"/>
        </w:rPr>
        <w:t>適用於手印，淺色、亮面與打底</w:t>
      </w:r>
      <w:r>
        <w:rPr>
          <w:rFonts w:ascii="DFKai-SB" w:hAnsi="DFKai-SB" w:eastAsia="DFKai-SB" w:hint="eastAsia"/>
          <w:b/>
          <w:bCs/>
          <w:sz w:val="32"/>
          <w:szCs w:val="32"/>
        </w:rPr>
        <w:t>）</w:t>
      </w:r>
      <w:r>
        <w:rPr>
          <w:rFonts w:ascii="DFKai-SB" w:hAnsi="DFKai-SB" w:eastAsia="DFKai-SB"/>
          <w:b/>
          <w:bCs/>
          <w:sz w:val="32"/>
          <w:szCs w:val="32"/>
        </w:rPr>
      </w:r>
    </w:p>
    <w:p>
      <w:pPr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>一、基本配方：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numPr>
          <w:ilvl w:val="0"/>
          <w:numId w:val="2"/>
        </w:numPr>
        <w:ind w:left="415" w:hanging="273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A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>50g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36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 xml:space="preserve">LT-9711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B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>50g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2755" w:hanging="2189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</w:t>
      </w:r>
      <w:r>
        <w:rPr>
          <w:rFonts w:ascii="DFKai-SB" w:hAnsi="DFKai-SB" w:eastAsia="DFKai-SB"/>
          <w:b/>
          <w:bCs/>
          <w:sz w:val="25"/>
          <w:szCs w:val="25"/>
        </w:rPr>
        <w:t>-8</w:t>
      </w:r>
      <w:r>
        <w:rPr>
          <w:rFonts w:ascii="DFKai-SB" w:hAnsi="DFKai-SB" w:eastAsia="DFKai-SB" w:hint="eastAsia"/>
          <w:b/>
          <w:bCs/>
          <w:sz w:val="25"/>
          <w:szCs w:val="25"/>
        </w:rPr>
        <w:t>702</w:t>
      </w:r>
      <w:r>
        <w:rPr>
          <w:rFonts w:ascii="DFKai-SB" w:hAnsi="DFKai-SB" w:eastAsia="DFKai-SB"/>
          <w:b/>
          <w:bCs/>
          <w:sz w:val="25"/>
          <w:szCs w:val="25"/>
        </w:rPr>
        <w:t xml:space="preserve"> 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>2</w:t>
      </w:r>
      <w:r>
        <w:rPr>
          <w:rFonts w:ascii="DFKai-SB" w:hAnsi="DFKai-SB" w:eastAsia="DFKai-SB" w:hint="eastAsia"/>
          <w:b/>
          <w:bCs/>
          <w:sz w:val="25"/>
          <w:szCs w:val="25"/>
        </w:rPr>
        <w:t>～</w:t>
      </w:r>
      <w:r>
        <w:rPr>
          <w:rFonts w:ascii="DFKai-SB" w:hAnsi="DFKai-SB" w:eastAsia="DFKai-SB" w:hint="eastAsia"/>
          <w:b/>
          <w:bCs/>
          <w:sz w:val="25"/>
          <w:szCs w:val="25"/>
        </w:rPr>
        <w:t>4</w:t>
      </w:r>
      <w:r>
        <w:rPr>
          <w:rFonts w:ascii="DFKai-SB" w:hAnsi="DFKai-SB" w:eastAsia="DFKai-SB" w:hint="eastAsia"/>
          <w:b/>
          <w:bCs/>
          <w:sz w:val="25"/>
          <w:szCs w:val="25"/>
        </w:rPr>
        <w:t>g（硅膠印花添加劑，其為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A＋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B總量的</w:t>
      </w:r>
      <w:r>
        <w:rPr>
          <w:rFonts w:ascii="DFKai-SB" w:hAnsi="DFKai-SB" w:eastAsia="DFKai-SB" w:hint="eastAsia"/>
          <w:b/>
          <w:bCs/>
          <w:sz w:val="25"/>
          <w:szCs w:val="25"/>
        </w:rPr>
        <w:t>2</w:t>
      </w:r>
      <w:r>
        <w:rPr>
          <w:rFonts w:ascii="DFKai-SB" w:hAnsi="DFKai-SB" w:eastAsia="DFKai-SB" w:hint="eastAsia"/>
          <w:b/>
          <w:bCs/>
          <w:sz w:val="25"/>
          <w:szCs w:val="25"/>
        </w:rPr>
        <w:t>～</w:t>
      </w:r>
      <w:r>
        <w:rPr>
          <w:rFonts w:ascii="DFKai-SB" w:hAnsi="DFKai-SB" w:eastAsia="DFKai-SB" w:hint="eastAsia"/>
          <w:b/>
          <w:bCs/>
          <w:sz w:val="25"/>
          <w:szCs w:val="25"/>
        </w:rPr>
        <w:t>4</w:t>
      </w:r>
      <w:r>
        <w:rPr>
          <w:rFonts w:ascii="DFKai-SB" w:hAnsi="DFKai-SB" w:eastAsia="DFKai-SB" w:hint="eastAsia"/>
          <w:b/>
          <w:bCs/>
          <w:sz w:val="25"/>
          <w:szCs w:val="25"/>
        </w:rPr>
        <w:t>％）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35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>色膏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>（適量）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36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</w:t>
      </w:r>
      <w:r>
        <w:rPr>
          <w:rFonts w:ascii="DFKai-SB" w:hAnsi="DFKai-SB" w:eastAsia="DFKai-SB" w:hint="eastAsia"/>
          <w:b/>
          <w:bCs/>
          <w:sz w:val="25"/>
          <w:szCs w:val="25"/>
        </w:rPr>
        <w:t>-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8906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  6g（硅膠印花添加劑，其為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A＋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B總量的6％）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36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LT-9801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 </w:t>
      </w:r>
      <w:r>
        <w:rPr>
          <w:rFonts w:ascii="DFKai-SB" w:hAnsi="DFKai-SB" w:eastAsia="DFKai-SB" w:hint="eastAsia"/>
          <w:b/>
          <w:bCs/>
          <w:sz w:val="25"/>
          <w:szCs w:val="25"/>
        </w:rPr>
        <w:t>0～10</w:t>
      </w:r>
      <w:r>
        <w:rPr>
          <w:rFonts w:ascii="DFKai-SB" w:hAnsi="DFKai-SB" w:eastAsia="DFKai-SB" w:hint="eastAsia"/>
          <w:b/>
          <w:bCs/>
          <w:sz w:val="25"/>
          <w:szCs w:val="25"/>
        </w:rPr>
        <w:t>g</w:t>
      </w:r>
      <w:r>
        <w:rPr>
          <w:rFonts w:ascii="DFKai-SB" w:hAnsi="DFKai-SB" w:eastAsia="DFKai-SB" w:hint="eastAsia"/>
          <w:b/>
          <w:bCs/>
          <w:sz w:val="25"/>
          <w:szCs w:val="25"/>
        </w:rPr>
        <w:t>（硅膠印花添加劑，</w:t>
      </w:r>
      <w:r>
        <w:rPr>
          <w:rFonts w:ascii="DFKai-SB" w:hAnsi="DFKai-SB" w:eastAsia="DFKai-SB" w:hint="eastAsia"/>
          <w:b/>
          <w:bCs/>
          <w:sz w:val="25"/>
          <w:szCs w:val="25"/>
        </w:rPr>
        <w:t>降黏用，</w:t>
      </w:r>
      <w:r>
        <w:rPr>
          <w:rFonts w:ascii="DFKai-SB" w:hAnsi="DFKai-SB" w:eastAsia="DFKai-SB" w:hint="eastAsia"/>
          <w:b/>
          <w:bCs/>
          <w:sz w:val="25"/>
          <w:szCs w:val="25"/>
        </w:rPr>
        <w:t>用</w:t>
      </w:r>
      <w:r>
        <w:rPr>
          <w:rFonts w:ascii="DFKai-SB" w:hAnsi="DFKai-SB" w:eastAsia="DFKai-SB" w:hint="eastAsia"/>
          <w:b/>
          <w:bCs/>
          <w:sz w:val="25"/>
          <w:szCs w:val="25"/>
        </w:rPr>
        <w:t>量</w:t>
      </w:r>
      <w:r>
        <w:rPr>
          <w:rFonts w:ascii="DFKai-SB" w:hAnsi="DFKai-SB" w:eastAsia="DFKai-SB" w:hint="eastAsia"/>
          <w:b/>
          <w:bCs/>
          <w:sz w:val="25"/>
          <w:szCs w:val="25"/>
        </w:rPr>
        <w:t>視</w:t>
      </w:r>
      <w:r>
        <w:rPr>
          <w:rFonts w:ascii="DFKai-SB" w:hAnsi="DFKai-SB" w:eastAsia="DFKai-SB" w:hint="eastAsia"/>
          <w:b/>
          <w:bCs/>
          <w:sz w:val="25"/>
          <w:szCs w:val="25"/>
        </w:rPr>
        <w:t>需要添加</w:t>
      </w:r>
      <w:r>
        <w:rPr>
          <w:rFonts w:ascii="DFKai-SB" w:hAnsi="DFKai-SB" w:eastAsia="DFKai-SB"/>
          <w:b/>
          <w:bCs/>
          <w:sz w:val="25"/>
          <w:szCs w:val="25"/>
        </w:rPr>
        <w:t>）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36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LT-01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      </w:t>
      </w:r>
      <w:r>
        <w:rPr>
          <w:rFonts w:ascii="DFKai-SB" w:hAnsi="DFKai-SB" w:eastAsia="DFKai-SB" w:hint="eastAsia"/>
          <w:b/>
          <w:bCs/>
          <w:sz w:val="25"/>
          <w:szCs w:val="25"/>
        </w:rPr>
        <w:t>3</w:t>
      </w:r>
      <w:r>
        <w:rPr>
          <w:rFonts w:ascii="DFKai-SB" w:hAnsi="DFKai-SB" w:eastAsia="DFKai-SB" w:hint="eastAsia"/>
          <w:b/>
          <w:bCs/>
          <w:sz w:val="25"/>
          <w:szCs w:val="25"/>
        </w:rPr>
        <w:t>～</w:t>
      </w:r>
      <w:r>
        <w:rPr>
          <w:rFonts w:ascii="DFKai-SB" w:hAnsi="DFKai-SB" w:eastAsia="DFKai-SB" w:hint="eastAsia"/>
          <w:b/>
          <w:bCs/>
          <w:sz w:val="25"/>
          <w:szCs w:val="25"/>
        </w:rPr>
        <w:t>6</w:t>
      </w:r>
      <w:r>
        <w:rPr>
          <w:rFonts w:ascii="DFKai-SB" w:hAnsi="DFKai-SB" w:eastAsia="DFKai-SB" w:hint="eastAsia"/>
          <w:b/>
          <w:bCs/>
          <w:sz w:val="25"/>
          <w:szCs w:val="25"/>
        </w:rPr>
        <w:t>g</w:t>
      </w:r>
      <w:r>
        <w:rPr>
          <w:rFonts w:ascii="DFKai-SB" w:hAnsi="DFKai-SB" w:eastAsia="DFKai-SB" w:hint="eastAsia"/>
          <w:b/>
          <w:bCs/>
          <w:sz w:val="25"/>
          <w:szCs w:val="25"/>
        </w:rPr>
        <w:t>（</w:t>
      </w:r>
      <w:r>
        <w:rPr>
          <w:rFonts w:ascii="DFKai-SB" w:hAnsi="DFKai-SB" w:eastAsia="DFKai-SB" w:hint="eastAsia"/>
          <w:b/>
          <w:bCs/>
          <w:sz w:val="25"/>
          <w:szCs w:val="25"/>
        </w:rPr>
        <w:t>催化劑</w:t>
      </w:r>
      <w:r>
        <w:rPr>
          <w:rFonts w:ascii="DFKai-SB" w:hAnsi="DFKai-SB" w:eastAsia="DFKai-SB" w:hint="eastAsia"/>
          <w:b/>
          <w:bCs/>
          <w:sz w:val="25"/>
          <w:szCs w:val="25"/>
        </w:rPr>
        <w:t>，</w:t>
      </w:r>
      <w:r>
        <w:rPr>
          <w:rFonts w:ascii="DFKai-SB" w:hAnsi="DFKai-SB" w:eastAsia="DFKai-SB" w:hint="eastAsia"/>
          <w:b/>
          <w:bCs/>
          <w:sz w:val="25"/>
          <w:szCs w:val="25"/>
        </w:rPr>
        <w:t>其為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A＋</w:t>
      </w:r>
      <w:r>
        <w:rPr>
          <w:rFonts w:ascii="DFKai-SB" w:hAnsi="DFKai-SB" w:eastAsia="Calibri" w:hint="eastAsia"/>
          <w:b/>
          <w:bCs/>
          <w:sz w:val="25"/>
          <w:szCs w:val="25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B總量的</w:t>
      </w:r>
      <w:r>
        <w:rPr>
          <w:rFonts w:ascii="DFKai-SB" w:hAnsi="DFKai-SB" w:eastAsia="DFKai-SB" w:hint="eastAsia"/>
          <w:b/>
          <w:bCs/>
          <w:sz w:val="25"/>
          <w:szCs w:val="25"/>
        </w:rPr>
        <w:t>3</w:t>
      </w:r>
      <w:r>
        <w:rPr>
          <w:rFonts w:ascii="DFKai-SB" w:hAnsi="DFKai-SB" w:eastAsia="DFKai-SB" w:hint="eastAsia"/>
          <w:b/>
          <w:bCs/>
          <w:sz w:val="25"/>
          <w:szCs w:val="25"/>
        </w:rPr>
        <w:t>～</w:t>
      </w:r>
      <w:r>
        <w:rPr>
          <w:rFonts w:ascii="DFKai-SB" w:hAnsi="DFKai-SB" w:eastAsia="DFKai-SB" w:hint="eastAsia"/>
          <w:b/>
          <w:bCs/>
          <w:sz w:val="25"/>
          <w:szCs w:val="25"/>
        </w:rPr>
        <w:t>6</w:t>
      </w:r>
      <w:r>
        <w:rPr>
          <w:rFonts w:ascii="DFKai-SB" w:hAnsi="DFKai-SB" w:eastAsia="DFKai-SB" w:hint="eastAsia"/>
          <w:b/>
          <w:bCs/>
          <w:sz w:val="25"/>
          <w:szCs w:val="25"/>
        </w:rPr>
        <w:t>％）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425" w:firstLine="108"/>
        <w:spacing w:line="0" w:lineRule="atLeast"/>
        <w:rPr>
          <w:rFonts w:ascii="DFKai-SB" w:hAnsi="DFKai-SB" w:eastAsia="DFKai-SB"/>
          <w:b/>
          <w:bCs/>
          <w:sz w:val="20"/>
          <w:szCs w:val="20"/>
        </w:rPr>
      </w:pPr>
      <w:r>
        <w:rPr>
          <w:rFonts w:ascii="DFKai-SB" w:hAnsi="DFKai-SB" w:eastAsia="DFKai-SB"/>
          <w:b/>
          <w:bCs/>
          <w:sz w:val="20"/>
          <w:szCs w:val="20"/>
        </w:rPr>
      </w:r>
    </w:p>
    <w:p>
      <w:pPr>
        <w:numPr>
          <w:ilvl w:val="0"/>
          <w:numId w:val="2"/>
        </w:numPr>
        <w:ind w:left="360" w:hanging="360"/>
        <w:spacing w:line="0" w:lineRule="atLeast"/>
        <w:rPr>
          <w:rFonts w:ascii="DFKai-SB" w:hAnsi="DFKai-SB" w:eastAsia="DFKai-SB"/>
          <w:b/>
          <w:bCs/>
          <w:sz w:val="25"/>
          <w:szCs w:val="25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>配料</w:t>
      </w:r>
      <w:r>
        <w:rPr>
          <w:rFonts w:ascii="DFKai-SB" w:hAnsi="DFKai-SB" w:eastAsia="DFKai-SB" w:hint="eastAsia"/>
          <w:b/>
          <w:bCs/>
          <w:sz w:val="25"/>
          <w:szCs w:val="25"/>
        </w:rPr>
        <w:t>攪拌</w:t>
      </w:r>
      <w:r>
        <w:rPr>
          <w:rFonts w:ascii="DFKai-SB" w:hAnsi="DFKai-SB" w:eastAsia="DFKai-SB" w:hint="eastAsia"/>
          <w:b/>
          <w:bCs/>
          <w:sz w:val="25"/>
          <w:szCs w:val="25"/>
        </w:rPr>
        <w:t>順序：</w:t>
      </w:r>
      <w:r>
        <w:rPr>
          <w:rFonts w:ascii="DFKai-SB" w:hAnsi="DFKai-SB" w:eastAsia="DFKai-SB"/>
          <w:b/>
          <w:bCs/>
          <w:sz w:val="25"/>
          <w:szCs w:val="25"/>
        </w:rPr>
      </w:r>
    </w:p>
    <w:p>
      <w:pPr>
        <w:ind w:left="142"/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>◎（1）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先將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B與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double"/>
          <w:lang w:eastAsia="zh-cn"/>
        </w:rPr>
        <w:t>LT</w:t>
      </w:r>
      <w:r>
        <w:rPr>
          <w:rFonts w:ascii="DFKai-SB" w:hAnsi="DFKai-SB" w:eastAsia="DFKai-SB"/>
          <w:b/>
          <w:bCs/>
          <w:sz w:val="25"/>
          <w:szCs w:val="25"/>
          <w:u w:color="auto" w:val="double"/>
        </w:rPr>
        <w:t>-8702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攪拌混和均勻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（必要步驟 ）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，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</w:rPr>
        <w:t xml:space="preserve"> 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numPr>
          <w:ilvl w:val="0"/>
          <w:numId w:val="1"/>
        </w:numPr>
        <w:ind w:left="1134" w:hanging="708"/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再加入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LT-9711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 xml:space="preserve"> 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A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、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LT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  <w:t>-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89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  <w:t>06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及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LT-98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  <w:t>01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、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色膏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於（1）配料中充分攪拌均勻</w:t>
      </w:r>
      <w:r>
        <w:rPr>
          <w:rFonts w:ascii="DFKai-SB" w:hAnsi="DFKai-SB" w:eastAsia="DFKai-SB" w:hint="eastAsia"/>
          <w:b/>
          <w:bCs/>
          <w:sz w:val="25"/>
          <w:szCs w:val="25"/>
        </w:rPr>
        <w:t>，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numPr>
          <w:ilvl w:val="0"/>
          <w:numId w:val="1"/>
        </w:numPr>
        <w:ind w:left="1220" w:hanging="794"/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使用時，再加入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催化剂</w:t>
      </w:r>
      <w:r>
        <w:rPr>
          <w:rFonts w:ascii="DFKai-SB" w:hAnsi="DFKai-SB" w:eastAsia="Calibri" w:hint="eastAsia"/>
          <w:b/>
          <w:bCs/>
          <w:sz w:val="25"/>
          <w:szCs w:val="25"/>
          <w:u w:color="auto" w:val="single"/>
          <w:lang w:eastAsia="zh-cn"/>
        </w:rPr>
        <w:t>LT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-01於上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述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配料中，充分攪拌均勻</w:t>
      </w:r>
      <w:r>
        <w:rPr>
          <w:rFonts w:ascii="DFKai-SB" w:hAnsi="DFKai-SB" w:eastAsia="DFKai-SB" w:hint="eastAsia"/>
          <w:b/>
          <w:bCs/>
          <w:sz w:val="25"/>
          <w:szCs w:val="25"/>
        </w:rPr>
        <w:t>，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numPr>
          <w:ilvl w:val="0"/>
          <w:numId w:val="1"/>
        </w:numPr>
        <w:ind w:left="1220" w:hanging="794"/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</w:rPr>
        <w:t>刮印。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ind w:left="1220"/>
        <w:spacing w:line="0" w:lineRule="atLeast"/>
        <w:rPr>
          <w:rFonts w:ascii="DFKai-SB" w:hAnsi="DFKai-SB" w:eastAsia="DFKai-SB"/>
          <w:b/>
          <w:bCs/>
          <w:sz w:val="20"/>
          <w:szCs w:val="20"/>
          <w:u w:color="auto" w:val="single"/>
        </w:rPr>
      </w:pPr>
      <w:r>
        <w:rPr>
          <w:rFonts w:ascii="DFKai-SB" w:hAnsi="DFKai-SB" w:eastAsia="DFKai-SB"/>
          <w:b/>
          <w:bCs/>
          <w:sz w:val="20"/>
          <w:szCs w:val="20"/>
          <w:u w:color="auto" w:val="single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二.</w:t>
      </w:r>
      <w:r>
        <w:rPr>
          <w:rFonts w:ascii="DFKai-SB" w:hAnsi="DFKai-SB" w:eastAsia="DFKai-SB" w:hint="eastAsia"/>
          <w:b/>
          <w:sz w:val="25"/>
          <w:szCs w:val="25"/>
        </w:rPr>
        <w:tab/>
        <w:t xml:space="preserve">刮印(網版印刷) 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1.</w:t>
      </w:r>
      <w:r>
        <w:rPr>
          <w:rFonts w:ascii="DFKai-SB" w:hAnsi="DFKai-SB" w:eastAsia="DFKai-SB" w:hint="eastAsia"/>
          <w:b/>
          <w:sz w:val="25"/>
          <w:szCs w:val="25"/>
        </w:rPr>
        <w:tab/>
        <w:t>可用80-180網目之網板(視需要而定) ,一般以120網目最為普遍。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2.</w:t>
      </w:r>
      <w:r>
        <w:rPr>
          <w:rFonts w:ascii="DFKai-SB" w:hAnsi="DFKai-SB" w:eastAsia="DFKai-SB" w:hint="eastAsia"/>
          <w:b/>
          <w:sz w:val="25"/>
          <w:szCs w:val="25"/>
        </w:rPr>
        <w:tab/>
        <w:t>刮印時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印完後進行表面烘乾，表面烘乾至不沾手，然後再印製下一層塗佈時，印完後進行表面烘乾，表面烘乾至不沾手，然後需即再印製下一層(請注意：印製下一層時，不能讓上一層表面完全固化，不沾手即可，否則會影響牢度)，烘乾時，需採用加熱-冷卻-加熱的循環步驟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避免持續加熱，以防止織物受到傷害或織物上的染料昇華污染印花。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/>
          <w:b/>
          <w:sz w:val="25"/>
          <w:szCs w:val="25"/>
        </w:rPr>
        <w:t>3.</w:t>
      </w:r>
      <w:r>
        <w:rPr>
          <w:rFonts w:ascii="DFKai-SB" w:hAnsi="DFKai-SB" w:eastAsia="DFKai-SB"/>
          <w:b/>
          <w:sz w:val="25"/>
          <w:szCs w:val="25"/>
        </w:rPr>
        <w:tab/>
      </w:r>
      <w:r>
        <w:rPr>
          <w:rFonts w:ascii="DFKai-SB" w:hAnsi="DFKai-SB" w:eastAsia="DFKai-SB" w:hint="eastAsia"/>
          <w:b/>
          <w:sz w:val="25"/>
          <w:szCs w:val="25"/>
        </w:rPr>
        <w:t>全部顏色疊印完成並表面固化後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將布樣置入烘箱以完成固化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温度視布種而定</w:t>
      </w:r>
      <w:r>
        <w:rPr>
          <w:rFonts w:ascii="DFKai-SB" w:hAnsi="DFKai-SB" w:eastAsia="DFKai-SB"/>
          <w:b/>
          <w:sz w:val="25"/>
          <w:szCs w:val="25"/>
        </w:rPr>
        <w:t>(</w:t>
      </w:r>
      <w:r>
        <w:rPr>
          <w:rFonts w:ascii="DFKai-SB" w:hAnsi="DFKai-SB" w:eastAsia="DFKai-SB" w:hint="eastAsia"/>
          <w:b/>
          <w:sz w:val="25"/>
          <w:szCs w:val="25"/>
        </w:rPr>
        <w:t>但須大於</w:t>
      </w:r>
      <w:r>
        <w:rPr>
          <w:rFonts w:ascii="DFKai-SB" w:hAnsi="DFKai-SB" w:eastAsia="DFKai-SB"/>
          <w:b/>
          <w:sz w:val="25"/>
          <w:szCs w:val="25"/>
        </w:rPr>
        <w:t>90</w:t>
      </w:r>
      <w:r>
        <w:rPr>
          <w:rFonts w:ascii="DFKai-SB" w:hAnsi="DFKai-SB" w:eastAsia="DFKai-SB" w:hint="eastAsia"/>
          <w:b/>
          <w:sz w:val="25"/>
          <w:szCs w:val="25"/>
        </w:rPr>
        <w:t>℃</w:t>
      </w:r>
      <w:r>
        <w:rPr>
          <w:rFonts w:ascii="DFKai-SB" w:hAnsi="DFKai-SB" w:eastAsia="DFKai-SB"/>
          <w:b/>
          <w:sz w:val="25"/>
          <w:szCs w:val="25"/>
        </w:rPr>
        <w:t>)</w:t>
      </w:r>
      <w:r>
        <w:rPr>
          <w:rFonts w:ascii="DFKai-SB" w:hAnsi="DFKai-SB" w:eastAsia="DFKai-SB" w:hint="eastAsia"/>
          <w:b/>
          <w:sz w:val="25"/>
          <w:szCs w:val="25"/>
        </w:rPr>
        <w:t>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4.固化參考數據考值: 150℃×1.5分。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00" w:hanging="200"/>
        <w:spacing w:line="0" w:lineRule="atLeast"/>
        <w:rPr>
          <w:rFonts w:ascii="DFKai-SB" w:hAnsi="DFKai-SB" w:eastAsia="DFKai-SB"/>
          <w:b/>
          <w:sz w:val="20"/>
          <w:szCs w:val="20"/>
        </w:rPr>
      </w:pPr>
      <w:r>
        <w:rPr>
          <w:rFonts w:ascii="DFKai-SB" w:hAnsi="DFKai-SB" w:eastAsia="DFKai-SB"/>
          <w:b/>
          <w:sz w:val="20"/>
          <w:szCs w:val="20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三、特色：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1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.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ab/>
        <w:t>手感極佳(柔軟乾爽)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，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2.不易塞版，可操作時間長，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spacing w:line="0" w:lineRule="atLeast"/>
        <w:rPr>
          <w:rFonts w:ascii="DFKai-SB" w:hAnsi="DFKai-SB" w:eastAsia="DFKai-SB"/>
          <w:b/>
          <w:bCs/>
          <w:sz w:val="25"/>
          <w:szCs w:val="25"/>
          <w:u w:color="auto" w:val="single"/>
        </w:rPr>
      </w:pP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3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.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ab/>
        <w:t>固化快，產能高</w:t>
      </w:r>
      <w:r>
        <w:rPr>
          <w:rFonts w:ascii="DFKai-SB" w:hAnsi="DFKai-SB" w:eastAsia="DFKai-SB" w:hint="eastAsia"/>
          <w:b/>
          <w:bCs/>
          <w:sz w:val="25"/>
          <w:szCs w:val="25"/>
          <w:u w:color="auto" w:val="single"/>
        </w:rPr>
        <w:t>。</w:t>
      </w:r>
      <w:r>
        <w:rPr>
          <w:rFonts w:ascii="DFKai-SB" w:hAnsi="DFKai-SB" w:eastAsia="DFKai-SB"/>
          <w:b/>
          <w:bCs/>
          <w:sz w:val="25"/>
          <w:szCs w:val="25"/>
          <w:u w:color="auto" w:val="single"/>
        </w:rPr>
      </w:r>
    </w:p>
    <w:p>
      <w:pPr>
        <w:spacing w:line="0" w:lineRule="atLeast"/>
        <w:rPr>
          <w:rFonts w:ascii="DFKai-SB" w:hAnsi="DFKai-SB" w:eastAsia="DFKai-SB"/>
          <w:b/>
          <w:bCs/>
          <w:sz w:val="20"/>
          <w:szCs w:val="20"/>
          <w:u w:color="auto" w:val="single"/>
        </w:rPr>
      </w:pPr>
      <w:r>
        <w:rPr>
          <w:rFonts w:ascii="DFKai-SB" w:hAnsi="DFKai-SB" w:eastAsia="DFKai-SB"/>
          <w:b/>
          <w:bCs/>
          <w:sz w:val="20"/>
          <w:szCs w:val="20"/>
          <w:u w:color="auto" w:val="single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四、</w:t>
      </w:r>
      <w:r>
        <w:rPr>
          <w:rFonts w:ascii="DFKai-SB" w:hAnsi="DFKai-SB" w:eastAsia="DFKai-SB" w:hint="eastAsia"/>
          <w:b/>
          <w:sz w:val="25"/>
          <w:szCs w:val="25"/>
        </w:rPr>
        <w:tab/>
        <w:t>注意事項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left="250" w:hanging="250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1.</w:t>
      </w:r>
      <w:r>
        <w:rPr>
          <w:rFonts w:ascii="DFKai-SB" w:hAnsi="DFKai-SB" w:eastAsia="DFKai-SB" w:hint="eastAsia"/>
          <w:b/>
          <w:sz w:val="25"/>
          <w:szCs w:val="25"/>
        </w:rPr>
        <w:tab/>
        <w:t>操作環境應避免接觸硫化物、胺基化合物及錫鉻化合物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以上物質會破壞硬化劑影響固化。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2.</w:t>
      </w:r>
      <w:r>
        <w:rPr>
          <w:rFonts w:ascii="DFKai-SB" w:hAnsi="DFKai-SB" w:eastAsia="DFKai-SB" w:hint="eastAsia"/>
          <w:b/>
          <w:sz w:val="25"/>
          <w:szCs w:val="25"/>
        </w:rPr>
        <w:tab/>
        <w:t>未使用完之配料(加入催化劑)</w:t>
      </w:r>
      <w:r>
        <w:t xml:space="preserve"> 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封好後可置放於冰箱冷藏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延長使用時間。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3.</w:t>
      </w:r>
      <w:r>
        <w:rPr>
          <w:rFonts w:ascii="DFKai-SB" w:hAnsi="DFKai-SB" w:eastAsia="DFKai-SB" w:hint="eastAsia"/>
          <w:b/>
          <w:sz w:val="25"/>
          <w:szCs w:val="25"/>
        </w:rPr>
        <w:tab/>
        <w:t>未使用完之色膏或硅膠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都必須密封良好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>避免因濕氣影響</w:t>
      </w:r>
      <w:r>
        <w:rPr>
          <w:rFonts w:ascii="DFKai-SB" w:hAnsi="DFKai-SB" w:eastAsia="DFKai-SB" w:hint="eastAsia"/>
          <w:b/>
          <w:sz w:val="25"/>
          <w:szCs w:val="25"/>
        </w:rPr>
        <w:t>，</w:t>
      </w:r>
      <w:r>
        <w:rPr>
          <w:rFonts w:ascii="DFKai-SB" w:hAnsi="DFKai-SB" w:eastAsia="DFKai-SB" w:hint="eastAsia"/>
          <w:b/>
          <w:sz w:val="25"/>
          <w:szCs w:val="25"/>
        </w:rPr>
        <w:t xml:space="preserve">以致物性降低。 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4.</w:t>
      </w:r>
      <w:r>
        <w:rPr>
          <w:rFonts w:ascii="DFKai-SB" w:hAnsi="DFKai-SB" w:eastAsia="DFKai-SB" w:hint="eastAsia"/>
          <w:b/>
          <w:sz w:val="25"/>
          <w:szCs w:val="25"/>
        </w:rPr>
        <w:tab/>
        <w:t xml:space="preserve">印花完成後，若欲做物性測試： 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firstLine="125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（1）在自然條件下，請</w:t>
      </w:r>
      <w:r>
        <w:rPr>
          <w:rFonts w:ascii="DFKai-SB" w:hAnsi="DFKai-SB" w:eastAsia="DFKai-SB" w:hint="eastAsia"/>
          <w:b/>
          <w:sz w:val="25"/>
          <w:szCs w:val="25"/>
        </w:rPr>
        <w:t>最少</w:t>
      </w:r>
      <w:r>
        <w:rPr>
          <w:rFonts w:ascii="DFKai-SB" w:hAnsi="DFKai-SB" w:eastAsia="DFKai-SB" w:hint="eastAsia"/>
          <w:b/>
          <w:sz w:val="25"/>
          <w:szCs w:val="25"/>
        </w:rPr>
        <w:t>放置七天後，再送測。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firstLine="125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（2）亦可用烘箱烘烤以縮短等待時間，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firstLine="751"/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建議：烘烤120～150℃＊60分鐘</w:t>
      </w:r>
      <w:r>
        <w:rPr>
          <w:rFonts w:ascii="DFKai-SB" w:hAnsi="DFKai-SB" w:eastAsia="DFKai-SB" w:hint="eastAsia"/>
          <w:b/>
          <w:sz w:val="25"/>
          <w:szCs w:val="25"/>
        </w:rPr>
        <w:t>以上</w:t>
      </w:r>
      <w:r>
        <w:rPr>
          <w:rFonts w:ascii="DFKai-SB" w:hAnsi="DFKai-SB" w:eastAsia="DFKai-SB" w:hint="eastAsia"/>
          <w:b/>
          <w:sz w:val="25"/>
          <w:szCs w:val="25"/>
        </w:rPr>
        <w:t>，再送測。</w:t>
      </w:r>
      <w:r>
        <w:rPr>
          <w:rFonts w:ascii="DFKai-SB" w:hAnsi="DFKai-SB" w:eastAsia="DFKai-SB"/>
          <w:b/>
          <w:sz w:val="25"/>
          <w:szCs w:val="25"/>
        </w:rPr>
      </w:r>
    </w:p>
    <w:p>
      <w:pPr>
        <w:ind w:firstLine="480"/>
        <w:spacing w:line="0" w:lineRule="atLeast"/>
        <w:rPr>
          <w:rFonts w:ascii="DFKai-SB" w:hAnsi="DFKai-SB" w:eastAsia="DFKai-SB"/>
          <w:b/>
          <w:sz w:val="16"/>
          <w:szCs w:val="16"/>
        </w:rPr>
      </w:pPr>
      <w:r>
        <w:rPr>
          <w:rFonts w:ascii="DFKai-SB" w:hAnsi="DFKai-SB" w:eastAsia="DFKai-SB"/>
          <w:b/>
          <w:sz w:val="16"/>
          <w:szCs w:val="16"/>
        </w:rPr>
      </w:r>
    </w:p>
    <w:p>
      <w:pPr>
        <w:spacing w:line="0" w:lineRule="atLeast"/>
        <w:rPr>
          <w:rFonts w:ascii="DFKai-SB" w:hAnsi="DFKai-SB" w:eastAsia="DFKai-SB"/>
          <w:b/>
          <w:sz w:val="25"/>
          <w:szCs w:val="25"/>
        </w:rPr>
      </w:pPr>
      <w:r>
        <w:rPr>
          <w:rFonts w:ascii="DFKai-SB" w:hAnsi="DFKai-SB" w:eastAsia="DFKai-SB" w:hint="eastAsia"/>
          <w:b/>
          <w:sz w:val="25"/>
          <w:szCs w:val="25"/>
        </w:rPr>
        <w:t>※</w:t>
      </w:r>
      <w:r>
        <w:rPr>
          <w:rFonts w:ascii="DFKai-SB" w:hAnsi="DFKai-SB" w:eastAsia="DFKai-SB" w:hint="eastAsia"/>
          <w:b/>
          <w:sz w:val="25"/>
          <w:szCs w:val="25"/>
        </w:rPr>
        <w:t>以上操作配料為建議配方，一切應以客戶自行測試後之最佳配方為主。</w:t>
      </w:r>
      <w:r>
        <w:rPr>
          <w:rFonts w:ascii="DFKai-SB" w:hAnsi="DFKai-SB" w:eastAsia="DFKai-SB"/>
          <w:b/>
          <w:sz w:val="25"/>
          <w:szCs w:val="25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8"/>
      <w:type w:val="nextPage"/>
      <w:pgSz w:h="16838" w:w="11906"/>
      <w:pgMar w:left="794" w:top="851" w:right="794" w:bottom="1644" w:footer="16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PMingLiU">
    <w:panose1 w:val="02020500000000000000"/>
    <w:charset w:val="88"/>
    <w:family w:val="roman"/>
    <w:pitch w:val="default"/>
  </w:font>
  <w:font w:name="Calibri">
    <w:panose1 w:val="020F0502020204030204"/>
    <w:charset w:val="00"/>
    <w:family w:val="swiss"/>
    <w:pitch w:val="default"/>
  </w:font>
  <w:font w:name="DFKai-SB">
    <w:panose1 w:val="02000000000000000000"/>
    <w:charset w:val="88"/>
    <w:family w:val="script"/>
    <w:pitch w:val="default"/>
  </w:font>
  <w:font w:name="宋体">
    <w:panose1 w:val="02010600030101010101"/>
    <w:charset w:val="86"/>
    <w:family w:val="auto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  <w:tabs>
        <w:tab w:val="center" w:pos="4153" w:leader="none"/>
        <w:tab w:val="right" w:pos="8306" w:leader="none"/>
      </w:tabs>
      <w:rPr>
        <w:rFonts w:ascii="Calibri" w:hAnsi="Calibri" w:eastAsia="DFKai-SB"/>
        <w:sz w:val="26"/>
        <w:szCs w:val="26"/>
      </w:rPr>
    </w:pPr>
    <w:r>
      <w:rPr>
        <w:rFonts w:ascii="Calibri" w:hAnsi="Calibri" w:eastAsia="DFKai-SB" w:hint="eastAsia"/>
        <w:sz w:val="26"/>
        <w:szCs w:val="26"/>
      </w:rPr>
      <w:t>台灣艾迪化學股份有限公司</w:t>
    </w:r>
    <w:r>
      <w:rPr>
        <w:rFonts w:ascii="Calibri" w:hAnsi="Calibri" w:eastAsia="DFKai-SB"/>
        <w:sz w:val="26"/>
        <w:szCs w:val="26"/>
      </w:rPr>
    </w:r>
  </w:p>
  <w:p>
    <w:pPr>
      <w:spacing/>
      <w:jc w:val="center"/>
      <w:tabs>
        <w:tab w:val="center" w:pos="4153" w:leader="none"/>
        <w:tab w:val="right" w:pos="8306" w:leader="none"/>
      </w:tabs>
      <w:rPr>
        <w:rFonts w:ascii="Calibri" w:hAnsi="Calibri" w:eastAsia="DFKai-SB"/>
        <w:sz w:val="20"/>
        <w:szCs w:val="20"/>
      </w:rPr>
    </w:pPr>
    <w:r>
      <w:rPr>
        <w:rFonts w:ascii="Calibri" w:hAnsi="Calibri" w:eastAsia="DFKai-SB"/>
        <w:sz w:val="20"/>
        <w:szCs w:val="20"/>
      </w:rPr>
      <w:t>TAIWAN ADDITIVE CHEMICAL CO., LTD.</w:t>
    </w:r>
  </w:p>
  <w:p>
    <w:pPr>
      <w:spacing/>
      <w:jc w:val="center"/>
      <w:tabs>
        <w:tab w:val="center" w:pos="4153" w:leader="none"/>
        <w:tab w:val="right" w:pos="8306" w:leader="none"/>
      </w:tabs>
      <w:rPr>
        <w:rFonts w:ascii="Calibri" w:hAnsi="Calibri" w:eastAsia="DFKai-SB"/>
        <w:sz w:val="20"/>
        <w:szCs w:val="20"/>
      </w:rPr>
    </w:pPr>
    <w:r>
      <w:rPr>
        <w:rFonts w:ascii="Calibri" w:hAnsi="Calibri" w:eastAsia="DFKai-SB"/>
        <w:sz w:val="20"/>
        <w:szCs w:val="20"/>
      </w:rPr>
      <w:t>TEL:886-2-26086285 FAX:886-2-26082755</w:t>
    </w:r>
  </w:p>
  <w:p>
    <w:pPr>
      <w:spacing/>
      <w:jc w:val="center"/>
      <w:tabs>
        <w:tab w:val="center" w:pos="4153" w:leader="none"/>
        <w:tab w:val="right" w:pos="8306" w:leader="none"/>
      </w:tabs>
      <w:rPr>
        <w:rFonts w:ascii="Calibri" w:hAnsi="Calibri" w:eastAsia="DFKai-SB"/>
        <w:sz w:val="20"/>
        <w:szCs w:val="20"/>
      </w:rPr>
    </w:pPr>
    <w:r>
      <w:rPr>
        <w:rFonts w:ascii="Calibri" w:hAnsi="Calibri" w:eastAsia="DFKai-SB"/>
        <w:sz w:val="20"/>
        <w:szCs w:val="20"/>
      </w:rPr>
      <w:t>24462</w:t>
    </w:r>
    <w:r>
      <w:rPr>
        <w:rFonts w:ascii="Calibri" w:hAnsi="Calibri" w:eastAsia="DFKai-SB" w:hint="eastAsia"/>
        <w:sz w:val="20"/>
        <w:szCs w:val="20"/>
      </w:rPr>
      <w:t>新北市林口區民族路</w:t>
    </w:r>
    <w:r>
      <w:rPr>
        <w:rFonts w:ascii="Calibri" w:hAnsi="Calibri" w:eastAsia="DFKai-SB"/>
        <w:sz w:val="20"/>
        <w:szCs w:val="20"/>
      </w:rPr>
      <w:t>146</w:t>
    </w:r>
    <w:r>
      <w:rPr>
        <w:rFonts w:ascii="Calibri" w:hAnsi="Calibri" w:eastAsia="DFKai-SB" w:hint="eastAsia"/>
        <w:sz w:val="20"/>
        <w:szCs w:val="20"/>
      </w:rPr>
      <w:t>號</w:t>
    </w:r>
    <w:r>
      <w:rPr>
        <w:rFonts w:ascii="Calibri" w:hAnsi="Calibri" w:eastAsia="DFKai-SB"/>
        <w:sz w:val="20"/>
        <w:szCs w:val="20"/>
      </w:rPr>
      <w:t>1</w:t>
    </w:r>
    <w:r>
      <w:rPr>
        <w:rFonts w:ascii="Calibri" w:hAnsi="Calibri" w:eastAsia="DFKai-SB" w:hint="eastAsia"/>
        <w:sz w:val="20"/>
        <w:szCs w:val="20"/>
      </w:rPr>
      <w:t>樓</w:t>
    </w:r>
    <w:r>
      <w:rPr>
        <w:rFonts w:ascii="Calibri" w:hAnsi="Calibri" w:eastAsia="DFKai-SB"/>
        <w:sz w:val="20"/>
        <w:szCs w:val="20"/>
      </w:rPr>
    </w:r>
  </w:p>
  <w:p>
    <w:pPr>
      <w:spacing/>
      <w:jc w:val="center"/>
      <w:tabs>
        <w:tab w:val="center" w:pos="4153" w:leader="none"/>
        <w:tab w:val="right" w:pos="8306" w:leader="none"/>
      </w:tabs>
      <w:rPr>
        <w:rFonts w:ascii="Calibri" w:hAnsi="Calibri" w:eastAsia="DFKai-SB"/>
        <w:sz w:val="20"/>
        <w:szCs w:val="20"/>
      </w:rPr>
    </w:pPr>
    <w:r>
      <w:rPr>
        <w:rFonts w:ascii="Calibri" w:hAnsi="Calibri" w:eastAsia="DFKai-SB"/>
        <w:sz w:val="20"/>
        <w:szCs w:val="20"/>
      </w:rPr>
      <w:t>1F.,No.146,Minzu Rd.,Linkou Dist.,New Taipei City 24462,Taiwan</w:t>
    </w:r>
  </w:p>
  <w:p>
    <w:pPr>
      <w:spacing/>
      <w:jc w:val="center"/>
      <w:tabs>
        <w:tab w:val="center" w:pos="4153" w:leader="none"/>
        <w:tab w:val="right" w:pos="8306" w:leader="none"/>
      </w:tabs>
      <w:rPr>
        <w:b/>
        <w:bCs/>
      </w:rPr>
    </w:pPr>
    <w:r>
      <w:rPr>
        <w:rFonts w:ascii="Calibri" w:hAnsi="Calibri" w:eastAsia="DFKai-SB"/>
        <w:sz w:val="20"/>
        <w:szCs w:val="20"/>
      </w:rPr>
      <w:t>E-mail</w:t>
    </w:r>
    <w:r>
      <w:rPr>
        <w:rFonts w:ascii="Calibri" w:hAnsi="Calibri" w:eastAsia="DFKai-SB" w:hint="eastAsia"/>
        <w:sz w:val="20"/>
        <w:szCs w:val="20"/>
      </w:rPr>
      <w:t>：</w:t>
    </w:r>
    <w:r>
      <w:rPr>
        <w:rFonts w:ascii="Calibri" w:hAnsi="Calibri" w:eastAsia="DFKai-SB"/>
        <w:sz w:val="20"/>
        <w:szCs w:val="20"/>
      </w:rPr>
      <w:t>addichem@ms41.hinet.net//   http://www.twaddichem.com/</w:t>
    </w:r>
    <w:r>
      <w:rPr>
        <w:b/>
        <w:bCs/>
      </w:rPr>
    </w:r>
  </w:p>
  <w:p>
    <w:pPr>
      <w:pStyle w:val="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编号列表 1"/>
    <w:lvl w:ilvl="0">
      <w:start w:val="2"/>
      <w:numFmt w:val="decimal"/>
      <w:suff w:val="tab"/>
      <w:lvlText w:val="（%1）"/>
      <w:lvlJc w:val="left"/>
      <w:pPr>
        <w:ind w:left="500" w:hanging="0"/>
      </w:pPr>
      <w:rPr/>
    </w:lvl>
    <w:lvl w:ilvl="1">
      <w:start w:val="1"/>
      <w:numFmt w:val="ideographTraditional"/>
      <w:suff w:val="tab"/>
      <w:lvlText w:val="%2、"/>
      <w:lvlJc w:val="left"/>
      <w:pPr>
        <w:ind w:left="980" w:hanging="0"/>
      </w:pPr>
      <w:rPr/>
    </w:lvl>
    <w:lvl w:ilvl="2">
      <w:start w:val="1"/>
      <w:numFmt w:val="lowerRoman"/>
      <w:suff w:val="tab"/>
      <w:lvlText w:val="%3."/>
      <w:lvlJc w:val="left"/>
      <w:pPr>
        <w:ind w:left="1460" w:hanging="0"/>
      </w:pPr>
      <w:rPr/>
    </w:lvl>
    <w:lvl w:ilvl="3">
      <w:start w:val="1"/>
      <w:numFmt w:val="decimal"/>
      <w:suff w:val="tab"/>
      <w:lvlText w:val="%4."/>
      <w:lvlJc w:val="left"/>
      <w:pPr>
        <w:ind w:left="1940" w:hanging="0"/>
      </w:pPr>
      <w:rPr/>
    </w:lvl>
    <w:lvl w:ilvl="4">
      <w:start w:val="1"/>
      <w:numFmt w:val="ideographTraditional"/>
      <w:suff w:val="tab"/>
      <w:lvlText w:val="%5、"/>
      <w:lvlJc w:val="left"/>
      <w:pPr>
        <w:ind w:left="2420" w:hanging="0"/>
      </w:pPr>
      <w:rPr/>
    </w:lvl>
    <w:lvl w:ilvl="5">
      <w:start w:val="1"/>
      <w:numFmt w:val="lowerRoman"/>
      <w:suff w:val="tab"/>
      <w:lvlText w:val="%6."/>
      <w:lvlJc w:val="left"/>
      <w:pPr>
        <w:ind w:left="2900" w:hanging="0"/>
      </w:pPr>
      <w:rPr/>
    </w:lvl>
    <w:lvl w:ilvl="6">
      <w:start w:val="1"/>
      <w:numFmt w:val="decimal"/>
      <w:suff w:val="tab"/>
      <w:lvlText w:val="%7."/>
      <w:lvlJc w:val="left"/>
      <w:pPr>
        <w:ind w:left="3380" w:hanging="0"/>
      </w:pPr>
      <w:rPr/>
    </w:lvl>
    <w:lvl w:ilvl="7">
      <w:start w:val="1"/>
      <w:numFmt w:val="ideographTraditional"/>
      <w:suff w:val="tab"/>
      <w:lvlText w:val="%8、"/>
      <w:lvlJc w:val="left"/>
      <w:pPr>
        <w:ind w:left="3860" w:hanging="0"/>
      </w:pPr>
      <w:rPr/>
    </w:lvl>
    <w:lvl w:ilvl="8">
      <w:start w:val="1"/>
      <w:numFmt w:val="lowerRoman"/>
      <w:suff w:val="tab"/>
      <w:lvlText w:val="%9."/>
      <w:lvlJc w:val="left"/>
      <w:pPr>
        <w:ind w:left="4340" w:hanging="0"/>
      </w:pPr>
      <w:rPr/>
    </w:lvl>
  </w:abstractNum>
  <w:abstractNum w:abstractNumId="2">
    <w:multiLevelType w:val="multilevel"/>
    <w:name w:val="编号列表 2"/>
    <w:lvl w:ilvl="0">
      <w:start w:val="1"/>
      <w:numFmt w:val="decimal"/>
      <w:suff w:val="tab"/>
      <w:lvlText w:val="%1."/>
      <w:lvlJc w:val="left"/>
      <w:pPr>
        <w:ind w:left="0" w:hanging="0"/>
      </w:pPr>
      <w:rPr/>
    </w:lvl>
    <w:lvl w:ilvl="1">
      <w:start w:val="1"/>
      <w:numFmt w:val="ideographTraditional"/>
      <w:suff w:val="tab"/>
      <w:lvlText w:val="%2、"/>
      <w:lvlJc w:val="left"/>
      <w:pPr>
        <w:ind w:left="480" w:hanging="0"/>
      </w:pPr>
      <w:rPr/>
    </w:lvl>
    <w:lvl w:ilvl="2">
      <w:start w:val="1"/>
      <w:numFmt w:val="lowerRoman"/>
      <w:suff w:val="tab"/>
      <w:lvlText w:val="%3."/>
      <w:lvlJc w:val="left"/>
      <w:pPr>
        <w:ind w:left="960" w:hanging="0"/>
      </w:pPr>
      <w:rPr/>
    </w:lvl>
    <w:lvl w:ilvl="3">
      <w:start w:val="1"/>
      <w:numFmt w:val="decimal"/>
      <w:suff w:val="tab"/>
      <w:lvlText w:val="%4."/>
      <w:lvlJc w:val="left"/>
      <w:pPr>
        <w:ind w:left="1440" w:hanging="0"/>
      </w:pPr>
      <w:rPr/>
    </w:lvl>
    <w:lvl w:ilvl="4">
      <w:start w:val="1"/>
      <w:numFmt w:val="ideographTraditional"/>
      <w:suff w:val="tab"/>
      <w:lvlText w:val="%5、"/>
      <w:lvlJc w:val="left"/>
      <w:pPr>
        <w:ind w:left="1920" w:hanging="0"/>
      </w:pPr>
      <w:rPr/>
    </w:lvl>
    <w:lvl w:ilvl="5">
      <w:start w:val="1"/>
      <w:numFmt w:val="lowerRoman"/>
      <w:suff w:val="tab"/>
      <w:lvlText w:val="%6."/>
      <w:lvlJc w:val="left"/>
      <w:pPr>
        <w:ind w:left="2400" w:hanging="0"/>
      </w:pPr>
      <w:rPr/>
    </w:lvl>
    <w:lvl w:ilvl="6">
      <w:start w:val="1"/>
      <w:numFmt w:val="decimal"/>
      <w:suff w:val="tab"/>
      <w:lvlText w:val="%7."/>
      <w:lvlJc w:val="left"/>
      <w:pPr>
        <w:ind w:left="2880" w:hanging="0"/>
      </w:pPr>
      <w:rPr/>
    </w:lvl>
    <w:lvl w:ilvl="7">
      <w:start w:val="1"/>
      <w:numFmt w:val="ideographTraditional"/>
      <w:suff w:val="tab"/>
      <w:lvlText w:val="%8、"/>
      <w:lvlJc w:val="left"/>
      <w:pPr>
        <w:ind w:left="3360" w:hanging="0"/>
      </w:pPr>
      <w:rPr/>
    </w:lvl>
    <w:lvl w:ilvl="8">
      <w:start w:val="1"/>
      <w:numFmt w:val="lowerRoman"/>
      <w:suff w:val="tab"/>
      <w:lvlText w:val="%9."/>
      <w:lvlJc w:val="left"/>
      <w:pPr>
        <w:ind w:left="3840" w:hanging="0"/>
      </w:pPr>
      <w:rPr/>
    </w:lvl>
  </w:abstractNum>
  <w:abstractNum w:abstractNumId="3">
    <w:multiLevelType w:val="singleLevel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">
    <w:multiLevelType w:val="singleLevel"/>
    <w:name w:val="Bullet 4"/>
    <w:lvl w:ilvl="0">
      <w:start w:val="1"/>
      <w:numFmt w:val="ideographTradition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singleLevel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6">
    <w:multiLevelType w:val="singleLevel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start w:val="2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8">
    <w:multiLevelType w:val="singleLevel"/>
    <w:name w:val="Bullet 8"/>
    <w:lvl w:ilvl="0">
      <w:numFmt w:val="bullet"/>
      <w:lvlText w:val="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">
    <w:multiLevelType w:val="singleLevel"/>
    <w:name w:val="Bullet 9"/>
    <w:lvl w:ilvl="0">
      <w:numFmt w:val="bullet"/>
      <w:lvlText w:val="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0">
    <w:multiLevelType w:val="singleLevel"/>
    <w:name w:val="Bullet 10"/>
    <w:lvl w:ilvl="0">
      <w:numFmt w:val="bullet"/>
      <w:lvlText w:val="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1">
    <w:multiLevelType w:val="singleLevel"/>
    <w:name w:val="Bullet 11"/>
    <w:lvl w:ilvl="0">
      <w:numFmt w:val="bullet"/>
      <w:lvlText w:val="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2">
    <w:multiLevelType w:val="singleLevel"/>
    <w:name w:val="Bullet 12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lang w:val="en-u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5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462746720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PMingLiU" w:cs="Times New Roman"/>
        <w:kern w:val="1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/>
      <w:jc w:val="center"/>
      <w:keepNext/>
      <w:outlineLvl w:val="0"/>
    </w:pPr>
    <w:rPr>
      <w:b/>
      <w:bCs/>
      <w:sz w:val="28"/>
    </w:rPr>
  </w:style>
  <w:style w:type="paragraph" w:styleId="">
    <w:name w:val="Title"/>
    <w:qFormat/>
    <w:basedOn w:val=""/>
    <w:pPr>
      <w:spacing/>
      <w:jc w:val="center"/>
    </w:pPr>
    <w:rPr>
      <w:sz w:val="32"/>
    </w:rPr>
  </w:style>
  <w:style w:type="paragraph" w:styleId="">
    <w:name w:val="Body Text"/>
    <w:qFormat/>
    <w:basedOn w:val=""/>
    <w:pPr>
      <w:spacing/>
      <w:jc w:val="both"/>
    </w:p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">
    <w:name w:val="Footer"/>
    <w:qFormat/>
    <w:basedOn w:val="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">
    <w:name w:val="Subtitle"/>
    <w:qFormat/>
    <w:basedOn w:val=""/>
    <w:pPr>
      <w:spacing/>
      <w:jc w:val="both"/>
    </w:pPr>
    <w:rPr>
      <w:b/>
      <w:bCs/>
      <w:sz w:val="32"/>
      <w:u w:color="auto" w:val="single"/>
    </w:rPr>
  </w:style>
  <w:style w:type="paragraph" w:styleId="1" w:customStyle="1">
    <w:name w:val="列出段落1"/>
    <w:qFormat/>
    <w:basedOn w:val=""/>
    <w:pPr>
      <w:ind w:left="480"/>
    </w:pPr>
    <w:rPr>
      <w:rFonts w:ascii="Calibri" w:hAnsi="Calibri"/>
      <w:szCs w:val="22"/>
    </w:rPr>
  </w:style>
  <w:style w:type="character" w:styleId="" w:default="1">
    <w:name w:val="Default Paragraph Font"/>
    <w:rPr>
      <w:kern w:val="0"/>
      <w:sz w:val="20"/>
      <w:szCs w:val="20"/>
      <w:lang w:eastAsia="zh-cn"/>
    </w:rPr>
  </w:style>
  <w:style w:type="character" w:styleId="">
    <w:name w:val="Hyperlink"/>
    <w:rPr>
      <w:color w:val="0000ff"/>
      <w:kern w:val="0"/>
      <w:sz w:val="20"/>
      <w:szCs w:val="20"/>
      <w:u w:color="auto"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PMingLiU" w:cs="Times New Roman"/>
        <w:kern w:val="1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/>
      <w:jc w:val="center"/>
      <w:keepNext/>
      <w:outlineLvl w:val="0"/>
    </w:pPr>
    <w:rPr>
      <w:b/>
      <w:bCs/>
      <w:sz w:val="28"/>
    </w:rPr>
  </w:style>
  <w:style w:type="paragraph" w:styleId="">
    <w:name w:val="Title"/>
    <w:qFormat/>
    <w:basedOn w:val=""/>
    <w:pPr>
      <w:spacing/>
      <w:jc w:val="center"/>
    </w:pPr>
    <w:rPr>
      <w:sz w:val="32"/>
    </w:rPr>
  </w:style>
  <w:style w:type="paragraph" w:styleId="">
    <w:name w:val="Body Text"/>
    <w:qFormat/>
    <w:basedOn w:val=""/>
    <w:pPr>
      <w:spacing/>
      <w:jc w:val="both"/>
    </w:p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">
    <w:name w:val="Footer"/>
    <w:qFormat/>
    <w:basedOn w:val="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">
    <w:name w:val="Subtitle"/>
    <w:qFormat/>
    <w:basedOn w:val=""/>
    <w:pPr>
      <w:spacing/>
      <w:jc w:val="both"/>
    </w:pPr>
    <w:rPr>
      <w:b/>
      <w:bCs/>
      <w:sz w:val="32"/>
      <w:u w:color="auto" w:val="single"/>
    </w:rPr>
  </w:style>
  <w:style w:type="paragraph" w:styleId="1" w:customStyle="1">
    <w:name w:val="列出段落1"/>
    <w:qFormat/>
    <w:basedOn w:val=""/>
    <w:pPr>
      <w:ind w:left="480"/>
    </w:pPr>
    <w:rPr>
      <w:rFonts w:ascii="Calibri" w:hAnsi="Calibri"/>
      <w:szCs w:val="22"/>
    </w:rPr>
  </w:style>
  <w:style w:type="character" w:styleId="" w:default="1">
    <w:name w:val="Default Paragraph Font"/>
    <w:rPr>
      <w:kern w:val="0"/>
      <w:sz w:val="20"/>
      <w:szCs w:val="20"/>
      <w:lang w:eastAsia="zh-cn"/>
    </w:rPr>
  </w:style>
  <w:style w:type="character" w:styleId="">
    <w:name w:val="Hyperlink"/>
    <w:rPr>
      <w:color w:val="0000ff"/>
      <w:kern w:val="0"/>
      <w:sz w:val="20"/>
      <w:szCs w:val="20"/>
      <w:u w:color="auto"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PMingLiU"/>
        <a:cs typeface="Times New Roman"/>
      </a:majorFont>
      <a:minorFont>
        <a:latin typeface="Times New Roman"/>
        <a:ea typeface="PMingLiU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Gloss Silicone AD-8510A and AD-8510B</dc:title>
  <dc:subject/>
  <dc:creator>..</dc:creator>
  <cp:keywords/>
  <dc:description/>
  <cp:lastModifiedBy>Administrator </cp:lastModifiedBy>
  <cp:revision>5</cp:revision>
  <cp:lastPrinted>2016-04-21T03:59:00Z</cp:lastPrinted>
  <dcterms:created xsi:type="dcterms:W3CDTF">2016-05-09T06:25:00Z</dcterms:created>
  <dcterms:modified xsi:type="dcterms:W3CDTF">2016-05-09T06:32:00Z</dcterms:modified>
</cp:coreProperties>
</file>